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ED0" w:rsidRPr="00366ED0" w:rsidRDefault="00366ED0" w:rsidP="00C03F38">
      <w:pPr>
        <w:tabs>
          <w:tab w:val="left" w:pos="1800"/>
        </w:tabs>
        <w:spacing w:line="360" w:lineRule="auto"/>
        <w:rPr>
          <w:rFonts w:ascii="Calibri" w:hAnsi="Calibri"/>
          <w:b/>
          <w:sz w:val="28"/>
          <w:szCs w:val="28"/>
          <w:lang w:val="el-GR"/>
        </w:rPr>
      </w:pPr>
      <w:r w:rsidRPr="00366ED0">
        <w:rPr>
          <w:rFonts w:ascii="Calibri" w:hAnsi="Calibri"/>
          <w:b/>
          <w:sz w:val="28"/>
          <w:szCs w:val="28"/>
          <w:lang w:val="el-GR"/>
        </w:rPr>
        <w:t>Εκπαιδευτικό λογισμικό</w:t>
      </w:r>
      <w:r w:rsidR="00C03F38">
        <w:rPr>
          <w:rFonts w:ascii="Calibri" w:hAnsi="Calibri"/>
          <w:b/>
          <w:sz w:val="28"/>
          <w:szCs w:val="28"/>
          <w:lang w:val="el-GR"/>
        </w:rPr>
        <w:br/>
      </w:r>
    </w:p>
    <w:p w:rsidR="00D17A5E" w:rsidRDefault="00402432" w:rsidP="00266C90">
      <w:pPr>
        <w:tabs>
          <w:tab w:val="left" w:pos="1800"/>
        </w:tabs>
        <w:spacing w:line="360" w:lineRule="auto"/>
        <w:jc w:val="both"/>
        <w:rPr>
          <w:rFonts w:ascii="Calibri" w:hAnsi="Calibri"/>
          <w:b/>
          <w:sz w:val="22"/>
          <w:szCs w:val="22"/>
          <w:lang w:val="el-GR"/>
        </w:rPr>
      </w:pPr>
      <w:r w:rsidRPr="00B320ED">
        <w:rPr>
          <w:rFonts w:ascii="Calibri" w:hAnsi="Calibri"/>
          <w:b/>
          <w:sz w:val="22"/>
          <w:szCs w:val="22"/>
          <w:lang w:val="el-GR"/>
        </w:rPr>
        <w:t xml:space="preserve">Είναι δύσκολο να καταλήξει κανείς σ’ έναν ορισμό για το εκπαιδευτικό λογισμικό, δεδομένου ότι είναι μια σύνθετη έννοια, που σχετίζεται με τη μάθηση, τη διδασκαλία και τα υπολογιστικά περιβάλλοντα. </w:t>
      </w:r>
    </w:p>
    <w:p w:rsidR="00402432" w:rsidRPr="00B320ED" w:rsidRDefault="00402432" w:rsidP="00266C90">
      <w:pPr>
        <w:tabs>
          <w:tab w:val="left" w:pos="1800"/>
        </w:tabs>
        <w:spacing w:line="360" w:lineRule="auto"/>
        <w:jc w:val="both"/>
        <w:rPr>
          <w:rFonts w:ascii="Calibri" w:hAnsi="Calibri"/>
          <w:b/>
          <w:sz w:val="22"/>
          <w:szCs w:val="22"/>
          <w:lang w:val="el-GR"/>
        </w:rPr>
      </w:pPr>
      <w:r w:rsidRPr="00B320ED">
        <w:rPr>
          <w:rFonts w:ascii="Calibri" w:hAnsi="Calibri"/>
          <w:b/>
          <w:sz w:val="22"/>
          <w:szCs w:val="22"/>
          <w:lang w:val="el-GR"/>
        </w:rPr>
        <w:t>Για το λόγο αυτό παραθέτονται καταρχήν τρεις χαρακτηριστικοί ορισμοί, οι οποίοι περιγράφουν τι είναι εκπαιδευτικό λογισμικό:</w:t>
      </w:r>
      <w:r w:rsidR="00266C90" w:rsidRPr="00266C90">
        <w:rPr>
          <w:rFonts w:ascii="Calibri" w:hAnsi="Calibri"/>
          <w:b/>
          <w:sz w:val="22"/>
          <w:szCs w:val="22"/>
          <w:lang w:val="el-GR"/>
        </w:rPr>
        <w:t xml:space="preserve"> </w:t>
      </w:r>
      <w:r w:rsidRPr="00B320ED">
        <w:rPr>
          <w:rFonts w:ascii="Calibri" w:hAnsi="Calibri"/>
          <w:b/>
          <w:i/>
          <w:iCs/>
          <w:sz w:val="22"/>
          <w:szCs w:val="22"/>
          <w:lang w:val="el-GR"/>
        </w:rPr>
        <w:t>«Το εκπαιδευτικό λογισμικό (ή λογισμικό μαθήματος) είναι λογισμικό εφαρμογών ειδικά σχεδιασμένο για να παρέχει ή να βοηθά τη διδασκαλία των μαθημάτων σε ένα θέμα»</w:t>
      </w:r>
      <w:r w:rsidRPr="00B320ED">
        <w:rPr>
          <w:rFonts w:ascii="Calibri" w:hAnsi="Calibri"/>
          <w:b/>
          <w:sz w:val="22"/>
          <w:szCs w:val="22"/>
          <w:lang w:val="el-GR"/>
        </w:rPr>
        <w:t xml:space="preserve"> (</w:t>
      </w:r>
      <w:proofErr w:type="spellStart"/>
      <w:r w:rsidRPr="00B320ED">
        <w:rPr>
          <w:rFonts w:ascii="Calibri" w:hAnsi="Calibri"/>
          <w:b/>
          <w:sz w:val="22"/>
          <w:szCs w:val="22"/>
          <w:lang w:val="en-GB"/>
        </w:rPr>
        <w:t>Roblyer</w:t>
      </w:r>
      <w:proofErr w:type="spellEnd"/>
      <w:r w:rsidRPr="00B320ED">
        <w:rPr>
          <w:rFonts w:ascii="Calibri" w:hAnsi="Calibri"/>
          <w:b/>
          <w:sz w:val="22"/>
          <w:szCs w:val="22"/>
          <w:lang w:val="el-GR"/>
        </w:rPr>
        <w:t>, 2008).</w:t>
      </w:r>
    </w:p>
    <w:p w:rsidR="00402432" w:rsidRPr="00B320ED" w:rsidRDefault="00402432" w:rsidP="00D640AF">
      <w:pPr>
        <w:shd w:val="clear" w:color="auto" w:fill="FFFFFF" w:themeFill="background1"/>
        <w:tabs>
          <w:tab w:val="left" w:pos="1800"/>
        </w:tabs>
        <w:spacing w:line="360" w:lineRule="auto"/>
        <w:jc w:val="both"/>
        <w:rPr>
          <w:rFonts w:ascii="Calibri" w:hAnsi="Calibri"/>
          <w:b/>
          <w:i/>
          <w:iCs/>
          <w:sz w:val="22"/>
          <w:szCs w:val="22"/>
          <w:lang w:val="el-GR"/>
        </w:rPr>
      </w:pPr>
      <w:r w:rsidRPr="00B320ED">
        <w:rPr>
          <w:rFonts w:ascii="Calibri" w:hAnsi="Calibri"/>
          <w:b/>
          <w:i/>
          <w:iCs/>
          <w:sz w:val="22"/>
          <w:szCs w:val="22"/>
          <w:lang w:val="el-GR"/>
        </w:rPr>
        <w:t xml:space="preserve">«Το εκπαιδευτικό λογισμικό αποτελεί μια ειδική κατηγορία λογισμικού εφαρμογών. Κατασκευάζεται, προκειμένου με τη χρήση του να εκπληρωθούν συγκεκριμένοι μαθησιακοί στόχοι. Μπορεί να χρησιμοποιηθεί ως συμπληρωματικό μέσο διδασκαλίας από τον εκπαιδευτή ή ως υποστηρικτικό μέσο αυτοδιδασκαλίας από τον εκπαιδευόμενο» </w:t>
      </w:r>
      <w:r w:rsidRPr="00B320ED">
        <w:rPr>
          <w:rFonts w:ascii="Calibri" w:hAnsi="Calibri"/>
          <w:b/>
          <w:sz w:val="22"/>
          <w:szCs w:val="22"/>
          <w:lang w:val="el-GR"/>
        </w:rPr>
        <w:t xml:space="preserve">(Παναγιωτόπουλος, </w:t>
      </w:r>
      <w:proofErr w:type="spellStart"/>
      <w:r w:rsidRPr="00B320ED">
        <w:rPr>
          <w:rFonts w:ascii="Calibri" w:hAnsi="Calibri"/>
          <w:b/>
          <w:sz w:val="22"/>
          <w:szCs w:val="22"/>
          <w:lang w:val="el-GR"/>
        </w:rPr>
        <w:t>Πιερρακέας</w:t>
      </w:r>
      <w:proofErr w:type="spellEnd"/>
      <w:r w:rsidRPr="00B320ED">
        <w:rPr>
          <w:rFonts w:ascii="Calibri" w:hAnsi="Calibri"/>
          <w:b/>
          <w:sz w:val="22"/>
          <w:szCs w:val="22"/>
          <w:lang w:val="el-GR"/>
        </w:rPr>
        <w:t xml:space="preserve">, </w:t>
      </w:r>
      <w:proofErr w:type="spellStart"/>
      <w:r w:rsidRPr="00B320ED">
        <w:rPr>
          <w:rFonts w:ascii="Calibri" w:hAnsi="Calibri"/>
          <w:b/>
          <w:sz w:val="22"/>
          <w:szCs w:val="22"/>
          <w:lang w:val="el-GR"/>
        </w:rPr>
        <w:t>Πιντέλας</w:t>
      </w:r>
      <w:proofErr w:type="spellEnd"/>
      <w:r w:rsidRPr="00B320ED">
        <w:rPr>
          <w:rFonts w:ascii="Calibri" w:hAnsi="Calibri"/>
          <w:b/>
          <w:sz w:val="22"/>
          <w:szCs w:val="22"/>
          <w:lang w:val="el-GR"/>
        </w:rPr>
        <w:t>, 2003).</w:t>
      </w:r>
    </w:p>
    <w:p w:rsidR="00402432" w:rsidRPr="00B320ED" w:rsidRDefault="00402432" w:rsidP="00D640AF">
      <w:pPr>
        <w:shd w:val="clear" w:color="auto" w:fill="FFFFFF" w:themeFill="background1"/>
        <w:tabs>
          <w:tab w:val="left" w:pos="1800"/>
        </w:tabs>
        <w:spacing w:line="360" w:lineRule="auto"/>
        <w:jc w:val="both"/>
        <w:rPr>
          <w:rFonts w:ascii="Calibri" w:hAnsi="Calibri"/>
          <w:b/>
          <w:i/>
          <w:iCs/>
          <w:sz w:val="22"/>
          <w:szCs w:val="22"/>
          <w:lang w:val="el-GR"/>
        </w:rPr>
      </w:pPr>
      <w:r w:rsidRPr="00B320ED">
        <w:rPr>
          <w:rFonts w:ascii="Calibri" w:hAnsi="Calibri"/>
          <w:b/>
          <w:i/>
          <w:iCs/>
          <w:sz w:val="22"/>
          <w:szCs w:val="22"/>
          <w:lang w:val="el-GR"/>
        </w:rPr>
        <w:t xml:space="preserve">«Η υπολογιστική υποστήριξη και ενίσχυση της διδασκαλίας και της μάθησης υποστηρίζεται από κατάλληλες εφαρμογές λογισμικού και υλικού, που άλλοτε αποκαλούνται πληροφοριακά ή υπολογιστικά περιβάλλοντα για τη διδασκαλία και την ανθρώπινη μάθηση και άλλοτε, συνήθως για λόγους απλότητας και συντομίας εκπαιδευτικά λογισμικά» </w:t>
      </w:r>
      <w:r w:rsidRPr="00B320ED">
        <w:rPr>
          <w:rFonts w:ascii="Calibri" w:hAnsi="Calibri"/>
          <w:b/>
          <w:sz w:val="22"/>
          <w:szCs w:val="22"/>
          <w:lang w:val="el-GR"/>
        </w:rPr>
        <w:t>(Κόμης, 2004).</w:t>
      </w:r>
    </w:p>
    <w:p w:rsidR="00D17A5E" w:rsidRDefault="00402432" w:rsidP="00402432">
      <w:pPr>
        <w:tabs>
          <w:tab w:val="left" w:pos="1800"/>
        </w:tabs>
        <w:spacing w:line="360" w:lineRule="auto"/>
        <w:jc w:val="both"/>
        <w:rPr>
          <w:rFonts w:ascii="Calibri" w:hAnsi="Calibri"/>
          <w:b/>
          <w:sz w:val="22"/>
          <w:szCs w:val="22"/>
          <w:lang w:val="el-GR"/>
        </w:rPr>
      </w:pPr>
      <w:r w:rsidRPr="00B320ED">
        <w:rPr>
          <w:rFonts w:ascii="Calibri" w:hAnsi="Calibri"/>
          <w:b/>
          <w:sz w:val="22"/>
          <w:szCs w:val="22"/>
          <w:lang w:val="el-GR"/>
        </w:rPr>
        <w:t>Λαμβάνοντας υπόψη τους παραπάνω ορισμούς ορίζουμε ως εκπαιδευτικό λογισμικό εκείνα τα πληροφορικά και υπολογιστικά περιβάλλοντα της τεχνολογίας, με τα οποία υποβοηθά κανείς τη μαθησιακή διαδικασία σε οποιοδήποτε γνωστικό αντικείμενο, βασιζόμενος σε σαφή παιδαγωγική φιλοσοφία και ανάλογη εκπαιδευτική στρατηγική.</w:t>
      </w:r>
    </w:p>
    <w:p w:rsidR="007E2BC8" w:rsidRDefault="007E2BC8">
      <w:pPr>
        <w:spacing w:after="200" w:line="276" w:lineRule="auto"/>
        <w:rPr>
          <w:rFonts w:ascii="Calibri" w:hAnsi="Calibri"/>
          <w:b/>
          <w:sz w:val="22"/>
          <w:szCs w:val="22"/>
          <w:lang w:val="el-GR"/>
        </w:rPr>
      </w:pPr>
      <w:r>
        <w:rPr>
          <w:rFonts w:ascii="Calibri" w:hAnsi="Calibri"/>
          <w:b/>
          <w:sz w:val="22"/>
          <w:szCs w:val="22"/>
          <w:lang w:val="el-GR"/>
        </w:rPr>
        <w:br w:type="page"/>
      </w:r>
    </w:p>
    <w:p w:rsidR="00D17A5E" w:rsidRDefault="00D17A5E" w:rsidP="00402432">
      <w:pPr>
        <w:tabs>
          <w:tab w:val="left" w:pos="1800"/>
        </w:tabs>
        <w:spacing w:line="360" w:lineRule="auto"/>
        <w:jc w:val="both"/>
        <w:rPr>
          <w:rFonts w:ascii="Calibri" w:hAnsi="Calibri"/>
          <w:b/>
          <w:sz w:val="22"/>
          <w:szCs w:val="22"/>
          <w:lang w:val="el-GR"/>
        </w:rPr>
      </w:pPr>
      <w:r>
        <w:rPr>
          <w:rFonts w:ascii="Calibri" w:hAnsi="Calibri"/>
          <w:b/>
          <w:sz w:val="22"/>
          <w:szCs w:val="22"/>
          <w:lang w:val="el-GR"/>
        </w:rPr>
        <w:lastRenderedPageBreak/>
        <w:t>Τα είδη του εκπαιδευτικού λογισμικού είναι:</w:t>
      </w:r>
    </w:p>
    <w:p w:rsidR="003902DD" w:rsidRDefault="003902DD" w:rsidP="00402432">
      <w:pPr>
        <w:tabs>
          <w:tab w:val="left" w:pos="1800"/>
        </w:tabs>
        <w:spacing w:line="360" w:lineRule="auto"/>
        <w:jc w:val="both"/>
        <w:rPr>
          <w:rFonts w:ascii="Calibri" w:hAnsi="Calibri"/>
          <w:b/>
          <w:sz w:val="22"/>
          <w:szCs w:val="22"/>
          <w:lang w:val="el-GR"/>
        </w:rPr>
      </w:pPr>
    </w:p>
    <w:p w:rsidR="00D17A5E" w:rsidRPr="00D17A5E" w:rsidRDefault="00D17A5E" w:rsidP="003902DD">
      <w:pPr>
        <w:shd w:val="clear" w:color="auto" w:fill="8DB3E2" w:themeFill="text2" w:themeFillTint="66"/>
        <w:tabs>
          <w:tab w:val="left" w:pos="1800"/>
        </w:tabs>
        <w:spacing w:line="360" w:lineRule="auto"/>
        <w:jc w:val="both"/>
        <w:rPr>
          <w:rFonts w:ascii="Calibri" w:hAnsi="Calibri"/>
          <w:b/>
          <w:sz w:val="22"/>
          <w:szCs w:val="22"/>
          <w:lang w:val="el-GR"/>
        </w:rPr>
      </w:pPr>
      <w:r>
        <w:rPr>
          <w:rFonts w:ascii="Calibri" w:hAnsi="Calibri"/>
          <w:b/>
          <w:sz w:val="22"/>
          <w:szCs w:val="22"/>
          <w:lang w:val="el-GR"/>
        </w:rPr>
        <w:t>Λογισμικά εξάσκησης (</w:t>
      </w:r>
      <w:r>
        <w:rPr>
          <w:rFonts w:ascii="Calibri" w:hAnsi="Calibri"/>
          <w:b/>
          <w:sz w:val="22"/>
          <w:szCs w:val="22"/>
        </w:rPr>
        <w:t>Drill</w:t>
      </w:r>
      <w:r w:rsidRPr="00D17A5E">
        <w:rPr>
          <w:rFonts w:ascii="Calibri" w:hAnsi="Calibri"/>
          <w:b/>
          <w:sz w:val="22"/>
          <w:szCs w:val="22"/>
          <w:lang w:val="el-GR"/>
        </w:rPr>
        <w:t xml:space="preserve"> &amp; </w:t>
      </w:r>
      <w:r>
        <w:rPr>
          <w:rFonts w:ascii="Calibri" w:hAnsi="Calibri"/>
          <w:b/>
          <w:sz w:val="22"/>
          <w:szCs w:val="22"/>
        </w:rPr>
        <w:t>Practice</w:t>
      </w:r>
      <w:r w:rsidRPr="00D17A5E">
        <w:rPr>
          <w:rFonts w:ascii="Calibri" w:hAnsi="Calibri"/>
          <w:b/>
          <w:sz w:val="22"/>
          <w:szCs w:val="22"/>
          <w:lang w:val="el-GR"/>
        </w:rPr>
        <w:t>)</w:t>
      </w:r>
    </w:p>
    <w:p w:rsidR="00D17A5E" w:rsidRPr="00D17A5E" w:rsidRDefault="00D17A5E" w:rsidP="003902DD">
      <w:pPr>
        <w:shd w:val="clear" w:color="auto" w:fill="8DB3E2" w:themeFill="text2" w:themeFillTint="66"/>
        <w:tabs>
          <w:tab w:val="left" w:pos="1800"/>
        </w:tabs>
        <w:spacing w:line="360" w:lineRule="auto"/>
        <w:jc w:val="both"/>
        <w:rPr>
          <w:rFonts w:ascii="Calibri" w:hAnsi="Calibri"/>
          <w:b/>
          <w:sz w:val="22"/>
          <w:szCs w:val="22"/>
          <w:lang w:val="el-GR"/>
        </w:rPr>
      </w:pPr>
      <w:r>
        <w:rPr>
          <w:rFonts w:ascii="Calibri" w:hAnsi="Calibri"/>
          <w:b/>
          <w:sz w:val="22"/>
          <w:szCs w:val="22"/>
          <w:lang w:val="el-GR"/>
        </w:rPr>
        <w:t>Λογισμικά παρουσίασης (</w:t>
      </w:r>
      <w:r>
        <w:rPr>
          <w:rFonts w:ascii="Calibri" w:hAnsi="Calibri"/>
          <w:b/>
          <w:sz w:val="22"/>
          <w:szCs w:val="22"/>
        </w:rPr>
        <w:t>Tutorial</w:t>
      </w:r>
      <w:r w:rsidRPr="00D17A5E">
        <w:rPr>
          <w:rFonts w:ascii="Calibri" w:hAnsi="Calibri"/>
          <w:b/>
          <w:sz w:val="22"/>
          <w:szCs w:val="22"/>
          <w:lang w:val="el-GR"/>
        </w:rPr>
        <w:t>)</w:t>
      </w:r>
    </w:p>
    <w:p w:rsidR="00D17A5E" w:rsidRPr="00D17A5E" w:rsidRDefault="00D17A5E" w:rsidP="003902DD">
      <w:pPr>
        <w:shd w:val="clear" w:color="auto" w:fill="8DB3E2" w:themeFill="text2" w:themeFillTint="66"/>
        <w:tabs>
          <w:tab w:val="left" w:pos="1800"/>
        </w:tabs>
        <w:spacing w:line="360" w:lineRule="auto"/>
        <w:jc w:val="both"/>
        <w:rPr>
          <w:rFonts w:ascii="Calibri" w:hAnsi="Calibri"/>
          <w:b/>
          <w:sz w:val="22"/>
          <w:szCs w:val="22"/>
          <w:lang w:val="el-GR"/>
        </w:rPr>
      </w:pPr>
      <w:r>
        <w:rPr>
          <w:rFonts w:ascii="Calibri" w:hAnsi="Calibri"/>
          <w:b/>
          <w:sz w:val="22"/>
          <w:szCs w:val="22"/>
          <w:lang w:val="el-GR"/>
        </w:rPr>
        <w:t>Εκπαιδευτικά παιγνίδια (</w:t>
      </w:r>
      <w:r>
        <w:rPr>
          <w:rFonts w:ascii="Calibri" w:hAnsi="Calibri"/>
          <w:b/>
          <w:sz w:val="22"/>
          <w:szCs w:val="22"/>
        </w:rPr>
        <w:t>Education</w:t>
      </w:r>
      <w:r w:rsidRPr="00D17A5E">
        <w:rPr>
          <w:rFonts w:ascii="Calibri" w:hAnsi="Calibri"/>
          <w:b/>
          <w:sz w:val="22"/>
          <w:szCs w:val="22"/>
          <w:lang w:val="el-GR"/>
        </w:rPr>
        <w:t xml:space="preserve"> </w:t>
      </w:r>
      <w:r>
        <w:rPr>
          <w:rFonts w:ascii="Calibri" w:hAnsi="Calibri"/>
          <w:b/>
          <w:sz w:val="22"/>
          <w:szCs w:val="22"/>
        </w:rPr>
        <w:t>game</w:t>
      </w:r>
      <w:r w:rsidRPr="00D17A5E">
        <w:rPr>
          <w:rFonts w:ascii="Calibri" w:hAnsi="Calibri"/>
          <w:b/>
          <w:sz w:val="22"/>
          <w:szCs w:val="22"/>
          <w:lang w:val="el-GR"/>
        </w:rPr>
        <w:t>)</w:t>
      </w:r>
    </w:p>
    <w:p w:rsidR="00402432" w:rsidRPr="00D17A5E" w:rsidRDefault="00D17A5E" w:rsidP="003902DD">
      <w:pPr>
        <w:shd w:val="clear" w:color="auto" w:fill="8DB3E2" w:themeFill="text2" w:themeFillTint="66"/>
        <w:tabs>
          <w:tab w:val="left" w:pos="1800"/>
        </w:tabs>
        <w:spacing w:line="360" w:lineRule="auto"/>
        <w:jc w:val="both"/>
        <w:rPr>
          <w:rFonts w:ascii="Calibri" w:hAnsi="Calibri"/>
          <w:b/>
          <w:sz w:val="22"/>
          <w:szCs w:val="22"/>
          <w:lang w:val="el-GR"/>
        </w:rPr>
      </w:pPr>
      <w:r>
        <w:rPr>
          <w:rFonts w:ascii="Calibri" w:hAnsi="Calibri"/>
          <w:b/>
          <w:sz w:val="22"/>
          <w:szCs w:val="22"/>
          <w:lang w:val="el-GR"/>
        </w:rPr>
        <w:t>Λογισμικά προσομοιώσεων (</w:t>
      </w:r>
      <w:r>
        <w:rPr>
          <w:rFonts w:ascii="Calibri" w:hAnsi="Calibri"/>
          <w:b/>
          <w:sz w:val="22"/>
          <w:szCs w:val="22"/>
        </w:rPr>
        <w:t>Simulation</w:t>
      </w:r>
      <w:r w:rsidRPr="00D17A5E">
        <w:rPr>
          <w:rFonts w:ascii="Calibri" w:hAnsi="Calibri"/>
          <w:b/>
          <w:sz w:val="22"/>
          <w:szCs w:val="22"/>
          <w:lang w:val="el-GR"/>
        </w:rPr>
        <w:t>)</w:t>
      </w:r>
    </w:p>
    <w:p w:rsidR="00D17A5E" w:rsidRPr="00D17A5E" w:rsidRDefault="00D17A5E" w:rsidP="003902DD">
      <w:pPr>
        <w:shd w:val="clear" w:color="auto" w:fill="8DB3E2" w:themeFill="text2" w:themeFillTint="66"/>
        <w:tabs>
          <w:tab w:val="left" w:pos="1800"/>
        </w:tabs>
        <w:spacing w:line="360" w:lineRule="auto"/>
        <w:jc w:val="both"/>
        <w:rPr>
          <w:rFonts w:ascii="Calibri" w:hAnsi="Calibri"/>
          <w:b/>
          <w:sz w:val="22"/>
          <w:szCs w:val="22"/>
          <w:lang w:val="el-GR"/>
        </w:rPr>
      </w:pPr>
      <w:r>
        <w:rPr>
          <w:rFonts w:ascii="Calibri" w:hAnsi="Calibri"/>
          <w:b/>
          <w:sz w:val="22"/>
          <w:szCs w:val="22"/>
          <w:lang w:val="el-GR"/>
        </w:rPr>
        <w:t>Λογισμικά επίλυσης προβλημάτων (</w:t>
      </w:r>
      <w:r>
        <w:rPr>
          <w:rFonts w:ascii="Calibri" w:hAnsi="Calibri"/>
          <w:b/>
          <w:sz w:val="22"/>
          <w:szCs w:val="22"/>
        </w:rPr>
        <w:t>Problem</w:t>
      </w:r>
      <w:r w:rsidRPr="00D17A5E">
        <w:rPr>
          <w:rFonts w:ascii="Calibri" w:hAnsi="Calibri"/>
          <w:b/>
          <w:sz w:val="22"/>
          <w:szCs w:val="22"/>
          <w:lang w:val="el-GR"/>
        </w:rPr>
        <w:t xml:space="preserve"> </w:t>
      </w:r>
      <w:r>
        <w:rPr>
          <w:rFonts w:ascii="Calibri" w:hAnsi="Calibri"/>
          <w:b/>
          <w:sz w:val="22"/>
          <w:szCs w:val="22"/>
        </w:rPr>
        <w:t>Solving</w:t>
      </w:r>
      <w:r w:rsidRPr="00D17A5E">
        <w:rPr>
          <w:rFonts w:ascii="Calibri" w:hAnsi="Calibri"/>
          <w:b/>
          <w:sz w:val="22"/>
          <w:szCs w:val="22"/>
          <w:lang w:val="el-GR"/>
        </w:rPr>
        <w:t>)</w:t>
      </w:r>
    </w:p>
    <w:p w:rsidR="00D17A5E" w:rsidRPr="00D17A5E" w:rsidRDefault="00D17A5E" w:rsidP="003902DD">
      <w:pPr>
        <w:shd w:val="clear" w:color="auto" w:fill="8DB3E2" w:themeFill="text2" w:themeFillTint="66"/>
        <w:tabs>
          <w:tab w:val="left" w:pos="1800"/>
        </w:tabs>
        <w:spacing w:line="360" w:lineRule="auto"/>
        <w:jc w:val="both"/>
        <w:rPr>
          <w:rFonts w:ascii="Calibri" w:hAnsi="Calibri"/>
          <w:b/>
          <w:sz w:val="22"/>
          <w:szCs w:val="22"/>
          <w:lang w:val="el-GR"/>
        </w:rPr>
      </w:pPr>
      <w:r>
        <w:rPr>
          <w:rFonts w:ascii="Calibri" w:hAnsi="Calibri"/>
          <w:b/>
          <w:sz w:val="22"/>
          <w:szCs w:val="22"/>
          <w:lang w:val="el-GR"/>
        </w:rPr>
        <w:t>Λογισμικά εικονικής πραγματικότητας (</w:t>
      </w:r>
      <w:r>
        <w:rPr>
          <w:rFonts w:ascii="Calibri" w:hAnsi="Calibri"/>
          <w:b/>
          <w:sz w:val="22"/>
          <w:szCs w:val="22"/>
        </w:rPr>
        <w:t>Virtual</w:t>
      </w:r>
      <w:r w:rsidRPr="00D17A5E">
        <w:rPr>
          <w:rFonts w:ascii="Calibri" w:hAnsi="Calibri"/>
          <w:b/>
          <w:sz w:val="22"/>
          <w:szCs w:val="22"/>
          <w:lang w:val="el-GR"/>
        </w:rPr>
        <w:t xml:space="preserve"> </w:t>
      </w:r>
      <w:r>
        <w:rPr>
          <w:rFonts w:ascii="Calibri" w:hAnsi="Calibri"/>
          <w:b/>
          <w:sz w:val="22"/>
          <w:szCs w:val="22"/>
        </w:rPr>
        <w:t>Reality</w:t>
      </w:r>
      <w:r w:rsidRPr="00D17A5E">
        <w:rPr>
          <w:rFonts w:ascii="Calibri" w:hAnsi="Calibri"/>
          <w:b/>
          <w:sz w:val="22"/>
          <w:szCs w:val="22"/>
          <w:lang w:val="el-GR"/>
        </w:rPr>
        <w:t>)</w:t>
      </w:r>
    </w:p>
    <w:p w:rsidR="00B320ED" w:rsidRDefault="00B320ED" w:rsidP="00402432">
      <w:pPr>
        <w:tabs>
          <w:tab w:val="left" w:pos="1800"/>
        </w:tabs>
        <w:spacing w:line="360" w:lineRule="auto"/>
        <w:jc w:val="both"/>
        <w:rPr>
          <w:rFonts w:ascii="Calibri" w:hAnsi="Calibri"/>
          <w:b/>
          <w:sz w:val="22"/>
          <w:szCs w:val="22"/>
          <w:lang w:val="el-GR"/>
        </w:rPr>
      </w:pPr>
    </w:p>
    <w:p w:rsidR="00F65181" w:rsidRDefault="00B320ED" w:rsidP="00D37E68">
      <w:pPr>
        <w:tabs>
          <w:tab w:val="left" w:pos="1800"/>
        </w:tabs>
        <w:spacing w:line="360" w:lineRule="auto"/>
        <w:jc w:val="both"/>
        <w:rPr>
          <w:rFonts w:ascii="Calibri" w:hAnsi="Calibri"/>
          <w:b/>
          <w:sz w:val="22"/>
          <w:szCs w:val="22"/>
          <w:lang w:val="el-GR"/>
        </w:rPr>
      </w:pPr>
      <w:r w:rsidRPr="00B320ED">
        <w:rPr>
          <w:rFonts w:ascii="Calibri" w:hAnsi="Calibri"/>
          <w:b/>
          <w:sz w:val="22"/>
          <w:szCs w:val="22"/>
          <w:lang w:val="el-GR"/>
        </w:rPr>
        <w:t>Πηγή: Α. Καπανιάρης, Ε. Παπαδημητρίου (2012).Ψηφιακά Πλαίσια Μάθησης, Θεσσαλονίκη: ΖΗΤΗ.</w:t>
      </w:r>
    </w:p>
    <w:p w:rsidR="00EB3741" w:rsidRPr="00402432" w:rsidRDefault="00EB3741" w:rsidP="00D37E68">
      <w:pPr>
        <w:tabs>
          <w:tab w:val="left" w:pos="1800"/>
        </w:tabs>
        <w:spacing w:line="360" w:lineRule="auto"/>
        <w:jc w:val="both"/>
        <w:rPr>
          <w:lang w:val="el-GR"/>
        </w:rPr>
      </w:pPr>
    </w:p>
    <w:sectPr w:rsidR="00EB3741" w:rsidRPr="00402432" w:rsidSect="00F6518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2432"/>
    <w:rsid w:val="00131DEC"/>
    <w:rsid w:val="001C7A87"/>
    <w:rsid w:val="0021262E"/>
    <w:rsid w:val="00215A5F"/>
    <w:rsid w:val="00265A5E"/>
    <w:rsid w:val="00266C90"/>
    <w:rsid w:val="0034530A"/>
    <w:rsid w:val="0034782B"/>
    <w:rsid w:val="00366ED0"/>
    <w:rsid w:val="003902DD"/>
    <w:rsid w:val="00402432"/>
    <w:rsid w:val="005340C8"/>
    <w:rsid w:val="005A15CF"/>
    <w:rsid w:val="005B2AAB"/>
    <w:rsid w:val="00615C3E"/>
    <w:rsid w:val="00696124"/>
    <w:rsid w:val="007E2BC8"/>
    <w:rsid w:val="008134D5"/>
    <w:rsid w:val="008940CF"/>
    <w:rsid w:val="00897ECD"/>
    <w:rsid w:val="00AD45E3"/>
    <w:rsid w:val="00B320ED"/>
    <w:rsid w:val="00C03F38"/>
    <w:rsid w:val="00C863AD"/>
    <w:rsid w:val="00D13C1B"/>
    <w:rsid w:val="00D17A5E"/>
    <w:rsid w:val="00D220F8"/>
    <w:rsid w:val="00D37E68"/>
    <w:rsid w:val="00D516D1"/>
    <w:rsid w:val="00D63BDC"/>
    <w:rsid w:val="00D640AF"/>
    <w:rsid w:val="00DA4740"/>
    <w:rsid w:val="00E82321"/>
    <w:rsid w:val="00E92919"/>
    <w:rsid w:val="00EB3741"/>
    <w:rsid w:val="00F65181"/>
    <w:rsid w:val="00FD1B9A"/>
    <w:rsid w:val="00FF5A5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432"/>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15C3E"/>
    <w:rPr>
      <w:rFonts w:ascii="Tahoma" w:hAnsi="Tahoma" w:cs="Tahoma"/>
      <w:sz w:val="16"/>
      <w:szCs w:val="16"/>
    </w:rPr>
  </w:style>
  <w:style w:type="character" w:customStyle="1" w:styleId="Char">
    <w:name w:val="Κείμενο πλαισίου Char"/>
    <w:basedOn w:val="a0"/>
    <w:link w:val="a3"/>
    <w:uiPriority w:val="99"/>
    <w:semiHidden/>
    <w:rsid w:val="00615C3E"/>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45C176-18C5-47B3-B20B-2B031DA90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1626</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2015-08-12T11:47:00Z</dcterms:created>
  <dcterms:modified xsi:type="dcterms:W3CDTF">2015-08-12T11:56:00Z</dcterms:modified>
</cp:coreProperties>
</file>